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FA0B18" w:rsidRDefault="00FA0B18" w:rsidP="00FA0B18">
      <w:pPr>
        <w:shd w:val="clear" w:color="auto" w:fill="EFEFEF"/>
        <w:spacing w:before="100" w:beforeAutospacing="1" w:after="100" w:afterAutospacing="1" w:line="240" w:lineRule="auto"/>
        <w:ind w:left="-567"/>
        <w:jc w:val="center"/>
        <w:outlineLvl w:val="0"/>
        <w:rPr>
          <w:rFonts w:ascii="Tahoma" w:eastAsia="Times New Roman" w:hAnsi="Tahoma" w:cs="Tahoma"/>
          <w:b/>
          <w:bCs/>
          <w:color w:val="18160B"/>
          <w:kern w:val="36"/>
          <w:sz w:val="36"/>
          <w:szCs w:val="36"/>
          <w:lang w:eastAsia="ru-RU"/>
        </w:rPr>
      </w:pPr>
      <w:r w:rsidRPr="00FA0B18">
        <w:rPr>
          <w:rFonts w:ascii="Tahoma" w:eastAsia="Times New Roman" w:hAnsi="Tahoma" w:cs="Tahoma"/>
          <w:b/>
          <w:bCs/>
          <w:color w:val="18160B"/>
          <w:kern w:val="36"/>
          <w:sz w:val="36"/>
          <w:szCs w:val="36"/>
          <w:lang w:eastAsia="ru-RU"/>
        </w:rPr>
        <w:t>Как изменится СОУТ с 1 сентября 2024,</w:t>
      </w:r>
    </w:p>
    <w:p w:rsidR="00FA0B18" w:rsidRDefault="00FA0B18" w:rsidP="00FA0B18">
      <w:pPr>
        <w:shd w:val="clear" w:color="auto" w:fill="EFEFEF"/>
        <w:spacing w:before="100" w:beforeAutospacing="1" w:after="100" w:afterAutospacing="1" w:line="240" w:lineRule="auto"/>
        <w:ind w:left="-567"/>
        <w:jc w:val="center"/>
        <w:outlineLvl w:val="0"/>
        <w:rPr>
          <w:rFonts w:ascii="Tahoma" w:eastAsia="Times New Roman" w:hAnsi="Tahoma" w:cs="Tahoma"/>
          <w:b/>
          <w:bCs/>
          <w:color w:val="18160B"/>
          <w:kern w:val="36"/>
          <w:sz w:val="36"/>
          <w:szCs w:val="36"/>
          <w:lang w:eastAsia="ru-RU"/>
        </w:rPr>
      </w:pPr>
      <w:r w:rsidRPr="00FA0B18">
        <w:rPr>
          <w:rFonts w:ascii="Tahoma" w:eastAsia="Times New Roman" w:hAnsi="Tahoma" w:cs="Tahoma"/>
          <w:b/>
          <w:bCs/>
          <w:color w:val="18160B"/>
          <w:kern w:val="36"/>
          <w:sz w:val="36"/>
          <w:szCs w:val="36"/>
          <w:lang w:eastAsia="ru-RU"/>
        </w:rPr>
        <w:t>что это значит для работодателей</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Pr>
          <w:rFonts w:ascii="Tahoma" w:eastAsia="Times New Roman" w:hAnsi="Tahoma" w:cs="Tahoma"/>
          <w:color w:val="18160B"/>
          <w:sz w:val="24"/>
          <w:szCs w:val="24"/>
          <w:lang w:eastAsia="ru-RU"/>
        </w:rPr>
        <w:tab/>
      </w:r>
      <w:r w:rsidRPr="00FA0B18">
        <w:rPr>
          <w:rFonts w:ascii="Tahoma" w:eastAsia="Times New Roman" w:hAnsi="Tahoma" w:cs="Tahoma"/>
          <w:color w:val="18160B"/>
          <w:lang w:eastAsia="ru-RU"/>
        </w:rPr>
        <w:t xml:space="preserve">С осени процедура специальной оценки условий труда (СОУТ) будет проходить по новым правилам. Разбираемся вместе с юристами, чего </w:t>
      </w:r>
      <w:proofErr w:type="gramStart"/>
      <w:r w:rsidRPr="00FA0B18">
        <w:rPr>
          <w:rFonts w:ascii="Tahoma" w:eastAsia="Times New Roman" w:hAnsi="Tahoma" w:cs="Tahoma"/>
          <w:color w:val="18160B"/>
          <w:lang w:eastAsia="ru-RU"/>
        </w:rPr>
        <w:t>ждать и как работодателям подготовиться</w:t>
      </w:r>
      <w:proofErr w:type="gramEnd"/>
      <w:r w:rsidRPr="00FA0B18">
        <w:rPr>
          <w:rFonts w:ascii="Tahoma" w:eastAsia="Times New Roman" w:hAnsi="Tahoma" w:cs="Tahoma"/>
          <w:color w:val="18160B"/>
          <w:lang w:eastAsia="ru-RU"/>
        </w:rPr>
        <w:t xml:space="preserve"> к изменениям.</w:t>
      </w:r>
    </w:p>
    <w:p w:rsidR="00FA0B18" w:rsidRPr="00FA0B18" w:rsidRDefault="00FA0B18" w:rsidP="00FA0B18">
      <w:pPr>
        <w:shd w:val="clear" w:color="auto" w:fill="EFEFEF"/>
        <w:spacing w:before="100" w:beforeAutospacing="1" w:after="100" w:afterAutospacing="1" w:line="240" w:lineRule="auto"/>
        <w:ind w:left="-567"/>
        <w:jc w:val="both"/>
        <w:outlineLvl w:val="2"/>
        <w:rPr>
          <w:rFonts w:ascii="Tahoma" w:eastAsia="Times New Roman" w:hAnsi="Tahoma" w:cs="Tahoma"/>
          <w:b/>
          <w:bCs/>
          <w:color w:val="18160B"/>
          <w:lang w:eastAsia="ru-RU"/>
        </w:rPr>
      </w:pPr>
      <w:r w:rsidRPr="00FA0B18">
        <w:rPr>
          <w:rFonts w:ascii="Tahoma" w:eastAsia="Times New Roman" w:hAnsi="Tahoma" w:cs="Tahoma"/>
          <w:b/>
          <w:bCs/>
          <w:color w:val="18160B"/>
          <w:lang w:eastAsia="ru-RU"/>
        </w:rPr>
        <w:t>В чем смысл СОУТ</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Каждая </w:t>
      </w:r>
      <w:r>
        <w:rPr>
          <w:rFonts w:ascii="Tahoma" w:eastAsia="Times New Roman" w:hAnsi="Tahoma" w:cs="Tahoma"/>
          <w:color w:val="18160B"/>
          <w:lang w:eastAsia="ru-RU"/>
        </w:rPr>
        <w:t xml:space="preserve">организация </w:t>
      </w:r>
      <w:r w:rsidRPr="00FA0B18">
        <w:rPr>
          <w:rFonts w:ascii="Tahoma" w:eastAsia="Times New Roman" w:hAnsi="Tahoma" w:cs="Tahoma"/>
          <w:color w:val="18160B"/>
          <w:lang w:eastAsia="ru-RU"/>
        </w:rPr>
        <w:t xml:space="preserve">обязана проводить </w:t>
      </w:r>
      <w:proofErr w:type="spellStart"/>
      <w:r w:rsidRPr="00FA0B18">
        <w:rPr>
          <w:rFonts w:ascii="Tahoma" w:eastAsia="Times New Roman" w:hAnsi="Tahoma" w:cs="Tahoma"/>
          <w:color w:val="18160B"/>
          <w:lang w:eastAsia="ru-RU"/>
        </w:rPr>
        <w:t>спецоценку</w:t>
      </w:r>
      <w:proofErr w:type="spellEnd"/>
      <w:r w:rsidRPr="00FA0B18">
        <w:rPr>
          <w:rFonts w:ascii="Tahoma" w:eastAsia="Times New Roman" w:hAnsi="Tahoma" w:cs="Tahoma"/>
          <w:color w:val="18160B"/>
          <w:lang w:eastAsia="ru-RU"/>
        </w:rPr>
        <w:t xml:space="preserve"> условий труда один раз в пять лет, независимо от сферы деятельности. Смысл процедуры — измерить и задокументировать вредные для здоровья факторы на рабочих местах. Например, оценить уровень шума, вибрации, освещенности, концентрацию химических веществ. Для этого работодатель заключает договор с аккредитованной лабораторией — эксперты </w:t>
      </w:r>
      <w:proofErr w:type="gramStart"/>
      <w:r w:rsidRPr="00FA0B18">
        <w:rPr>
          <w:rFonts w:ascii="Tahoma" w:eastAsia="Times New Roman" w:hAnsi="Tahoma" w:cs="Tahoma"/>
          <w:color w:val="18160B"/>
          <w:lang w:eastAsia="ru-RU"/>
        </w:rPr>
        <w:t>собирают и анализируют</w:t>
      </w:r>
      <w:proofErr w:type="gramEnd"/>
      <w:r w:rsidRPr="00FA0B18">
        <w:rPr>
          <w:rFonts w:ascii="Tahoma" w:eastAsia="Times New Roman" w:hAnsi="Tahoma" w:cs="Tahoma"/>
          <w:color w:val="18160B"/>
          <w:lang w:eastAsia="ru-RU"/>
        </w:rPr>
        <w:t xml:space="preserve"> необходимые данные, затем </w:t>
      </w:r>
      <w:r>
        <w:rPr>
          <w:rFonts w:ascii="Tahoma" w:eastAsia="Times New Roman" w:hAnsi="Tahoma" w:cs="Tahoma"/>
          <w:color w:val="18160B"/>
          <w:lang w:eastAsia="ru-RU"/>
        </w:rPr>
        <w:t>организация</w:t>
      </w:r>
      <w:r w:rsidRPr="00FA0B18">
        <w:rPr>
          <w:rFonts w:ascii="Tahoma" w:eastAsia="Times New Roman" w:hAnsi="Tahoma" w:cs="Tahoma"/>
          <w:color w:val="18160B"/>
          <w:lang w:eastAsia="ru-RU"/>
        </w:rPr>
        <w:t xml:space="preserve"> передает декларацию с результатами в базу </w:t>
      </w:r>
      <w:proofErr w:type="spellStart"/>
      <w:r w:rsidRPr="00FA0B18">
        <w:rPr>
          <w:rFonts w:ascii="Tahoma" w:eastAsia="Times New Roman" w:hAnsi="Tahoma" w:cs="Tahoma"/>
          <w:color w:val="18160B"/>
          <w:lang w:eastAsia="ru-RU"/>
        </w:rPr>
        <w:t>Госинспекции</w:t>
      </w:r>
      <w:proofErr w:type="spellEnd"/>
      <w:r w:rsidRPr="00FA0B18">
        <w:rPr>
          <w:rFonts w:ascii="Tahoma" w:eastAsia="Times New Roman" w:hAnsi="Tahoma" w:cs="Tahoma"/>
          <w:color w:val="18160B"/>
          <w:lang w:eastAsia="ru-RU"/>
        </w:rPr>
        <w:t xml:space="preserve"> труда.</w:t>
      </w:r>
    </w:p>
    <w:p w:rsidR="00FA0B18" w:rsidRPr="00FA0B18" w:rsidRDefault="00FA0B18" w:rsidP="00FA0B18">
      <w:pPr>
        <w:shd w:val="clear" w:color="auto" w:fill="FFFFFF"/>
        <w:spacing w:after="100"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Некоторые организации могут самостоятельно проводить </w:t>
      </w:r>
      <w:proofErr w:type="spellStart"/>
      <w:r w:rsidRPr="00FA0B18">
        <w:rPr>
          <w:rFonts w:ascii="Tahoma" w:eastAsia="Times New Roman" w:hAnsi="Tahoma" w:cs="Tahoma"/>
          <w:color w:val="18160B"/>
          <w:lang w:eastAsia="ru-RU"/>
        </w:rPr>
        <w:t>спецоценку</w:t>
      </w:r>
      <w:proofErr w:type="spellEnd"/>
      <w:r w:rsidRPr="00FA0B18">
        <w:rPr>
          <w:rFonts w:ascii="Tahoma" w:eastAsia="Times New Roman" w:hAnsi="Tahoma" w:cs="Tahoma"/>
          <w:color w:val="18160B"/>
          <w:lang w:eastAsia="ru-RU"/>
        </w:rPr>
        <w:t xml:space="preserve"> с помощью опросных листов. В эту категорию попадают </w:t>
      </w:r>
      <w:proofErr w:type="spellStart"/>
      <w:r w:rsidRPr="00FA0B18">
        <w:rPr>
          <w:rFonts w:ascii="Tahoma" w:eastAsia="Times New Roman" w:hAnsi="Tahoma" w:cs="Tahoma"/>
          <w:color w:val="18160B"/>
          <w:lang w:eastAsia="ru-RU"/>
        </w:rPr>
        <w:t>микропредприятия</w:t>
      </w:r>
      <w:proofErr w:type="spellEnd"/>
      <w:r w:rsidRPr="00FA0B18">
        <w:rPr>
          <w:rFonts w:ascii="Tahoma" w:eastAsia="Times New Roman" w:hAnsi="Tahoma" w:cs="Tahoma"/>
          <w:color w:val="18160B"/>
          <w:lang w:eastAsia="ru-RU"/>
        </w:rPr>
        <w:t xml:space="preserve"> с доходом, не превышающим 120 миллионов рублей в год, и штатом сотрудников не более 15 человек. </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По результатам процедуры оценивают потенциальные риски для здоровья сотрудников и классифицируют условия труда по шкале </w:t>
      </w:r>
      <w:proofErr w:type="gramStart"/>
      <w:r w:rsidRPr="00FA0B18">
        <w:rPr>
          <w:rFonts w:ascii="Tahoma" w:eastAsia="Times New Roman" w:hAnsi="Tahoma" w:cs="Tahoma"/>
          <w:color w:val="18160B"/>
          <w:lang w:eastAsia="ru-RU"/>
        </w:rPr>
        <w:t>от</w:t>
      </w:r>
      <w:proofErr w:type="gramEnd"/>
      <w:r w:rsidRPr="00FA0B18">
        <w:rPr>
          <w:rFonts w:ascii="Tahoma" w:eastAsia="Times New Roman" w:hAnsi="Tahoma" w:cs="Tahoma"/>
          <w:color w:val="18160B"/>
          <w:lang w:eastAsia="ru-RU"/>
        </w:rPr>
        <w:t xml:space="preserve"> оптимальных до вредных и опасных. Если в течение пяти лет сотрудники оставались в тех же помещениях, а на рабочих местах не происходило несчастных случаев, предыдущий результат можно продлить.  </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Кому не нужно проводить СОУТ:</w:t>
      </w:r>
    </w:p>
    <w:p w:rsidR="00FA0B18" w:rsidRPr="00FA0B18" w:rsidRDefault="00FA0B18" w:rsidP="00FA0B18">
      <w:pPr>
        <w:numPr>
          <w:ilvl w:val="0"/>
          <w:numId w:val="1"/>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работодателям-физлицам — например, если у вас личный водитель или гувернантка для ребенка</w:t>
      </w:r>
    </w:p>
    <w:p w:rsidR="00FA0B18" w:rsidRPr="00FA0B18" w:rsidRDefault="00FA0B18" w:rsidP="00FA0B18">
      <w:pPr>
        <w:numPr>
          <w:ilvl w:val="0"/>
          <w:numId w:val="1"/>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Pr>
          <w:rFonts w:ascii="Tahoma" w:eastAsia="Times New Roman" w:hAnsi="Tahoma" w:cs="Tahoma"/>
          <w:color w:val="18160B"/>
          <w:lang w:eastAsia="ru-RU"/>
        </w:rPr>
        <w:t>организация</w:t>
      </w:r>
      <w:r w:rsidRPr="00FA0B18">
        <w:rPr>
          <w:rFonts w:ascii="Tahoma" w:eastAsia="Times New Roman" w:hAnsi="Tahoma" w:cs="Tahoma"/>
          <w:color w:val="18160B"/>
          <w:lang w:eastAsia="ru-RU"/>
        </w:rPr>
        <w:t xml:space="preserve"> без штата — если генеральный директор или ИП является единственным сотрудником фирмы</w:t>
      </w:r>
    </w:p>
    <w:p w:rsidR="00FA0B18" w:rsidRPr="00FA0B18" w:rsidRDefault="00FA0B18" w:rsidP="00FA0B18">
      <w:pPr>
        <w:numPr>
          <w:ilvl w:val="0"/>
          <w:numId w:val="1"/>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предприятиям, в которых все трудятся</w:t>
      </w:r>
      <w:hyperlink r:id="rId6" w:tgtFrame="_blank" w:history="1">
        <w:r w:rsidRPr="00FA0B18">
          <w:rPr>
            <w:rFonts w:ascii="Tahoma" w:eastAsia="Times New Roman" w:hAnsi="Tahoma" w:cs="Tahoma"/>
            <w:color w:val="0000FF"/>
            <w:u w:val="single"/>
            <w:lang w:eastAsia="ru-RU"/>
          </w:rPr>
          <w:t> дистанционно</w:t>
        </w:r>
      </w:hyperlink>
      <w:r w:rsidRPr="00FA0B18">
        <w:rPr>
          <w:rFonts w:ascii="Tahoma" w:eastAsia="Times New Roman" w:hAnsi="Tahoma" w:cs="Tahoma"/>
          <w:color w:val="18160B"/>
          <w:lang w:eastAsia="ru-RU"/>
        </w:rPr>
        <w:t> или</w:t>
      </w:r>
      <w:hyperlink r:id="rId7" w:tgtFrame="_blank" w:history="1">
        <w:r w:rsidRPr="00FA0B18">
          <w:rPr>
            <w:rFonts w:ascii="Tahoma" w:eastAsia="Times New Roman" w:hAnsi="Tahoma" w:cs="Tahoma"/>
            <w:color w:val="0000FF"/>
            <w:u w:val="single"/>
            <w:lang w:eastAsia="ru-RU"/>
          </w:rPr>
          <w:t> </w:t>
        </w:r>
        <w:proofErr w:type="spellStart"/>
        <w:r w:rsidRPr="00FA0B18">
          <w:rPr>
            <w:rFonts w:ascii="Tahoma" w:eastAsia="Times New Roman" w:hAnsi="Tahoma" w:cs="Tahoma"/>
            <w:color w:val="0000FF"/>
            <w:u w:val="single"/>
            <w:lang w:eastAsia="ru-RU"/>
          </w:rPr>
          <w:t>надомно</w:t>
        </w:r>
        <w:proofErr w:type="spellEnd"/>
      </w:hyperlink>
    </w:p>
    <w:p w:rsidR="00FA0B18" w:rsidRPr="00FA0B18" w:rsidRDefault="00FA0B18" w:rsidP="00FA0B18">
      <w:pPr>
        <w:shd w:val="clear" w:color="auto" w:fill="EFEFEF"/>
        <w:spacing w:before="100" w:beforeAutospacing="1" w:after="100" w:afterAutospacing="1" w:line="405" w:lineRule="atLeast"/>
        <w:ind w:left="-567"/>
        <w:jc w:val="both"/>
        <w:rPr>
          <w:rFonts w:ascii="var(--font-family-secondary)" w:eastAsia="Times New Roman" w:hAnsi="var(--font-family-secondary)" w:cs="Times New Roman"/>
          <w:color w:val="18160B"/>
          <w:lang w:eastAsia="ru-RU"/>
        </w:rPr>
      </w:pPr>
      <w:r w:rsidRPr="00FA0B18">
        <w:rPr>
          <w:rFonts w:ascii="var(--font-family-secondary)" w:eastAsia="Times New Roman" w:hAnsi="var(--font-family-secondary)" w:cs="Times New Roman"/>
          <w:color w:val="18160B"/>
          <w:lang w:eastAsia="ru-RU"/>
        </w:rPr>
        <w:t>Важно: в некоторых случаях работодатель обязан организовать внеплановую СОУТ. «Оценку нужно проводить при организации новых рабочих мест, изменении технологических процессов или после выявления заболеваний, связанных с условиями труда».</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b/>
          <w:bCs/>
          <w:color w:val="18160B"/>
          <w:lang w:eastAsia="ru-RU"/>
        </w:rPr>
      </w:pPr>
      <w:r w:rsidRPr="00FA0B18">
        <w:rPr>
          <w:rFonts w:ascii="Tahoma" w:eastAsia="Times New Roman" w:hAnsi="Tahoma" w:cs="Tahoma"/>
          <w:b/>
          <w:bCs/>
          <w:color w:val="18160B"/>
          <w:lang w:eastAsia="ru-RU"/>
        </w:rPr>
        <w:t> Что изменится с сентября</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Минтруд обновил четыре документа по СОУТ: </w:t>
      </w:r>
    </w:p>
    <w:p w:rsidR="00FA0B18" w:rsidRPr="00FA0B18" w:rsidRDefault="00FA0B18" w:rsidP="00FA0B18">
      <w:pPr>
        <w:numPr>
          <w:ilvl w:val="0"/>
          <w:numId w:val="2"/>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Методику проведения процедуры</w:t>
      </w:r>
    </w:p>
    <w:p w:rsidR="00FA0B18" w:rsidRPr="00FA0B18" w:rsidRDefault="00FA0B18" w:rsidP="00FA0B18">
      <w:pPr>
        <w:numPr>
          <w:ilvl w:val="0"/>
          <w:numId w:val="2"/>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Классификатор вредных и опасных производственных факторов</w:t>
      </w:r>
    </w:p>
    <w:p w:rsidR="00FA0B18" w:rsidRPr="00FA0B18" w:rsidRDefault="00FA0B18" w:rsidP="00FA0B18">
      <w:pPr>
        <w:numPr>
          <w:ilvl w:val="0"/>
          <w:numId w:val="2"/>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Форму отчета о проведении СОУТ </w:t>
      </w:r>
    </w:p>
    <w:p w:rsidR="00FA0B18" w:rsidRPr="00FA0B18" w:rsidRDefault="00FA0B18" w:rsidP="00FA0B18">
      <w:pPr>
        <w:numPr>
          <w:ilvl w:val="0"/>
          <w:numId w:val="2"/>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Инструкцию — как заполнять отчет</w:t>
      </w:r>
    </w:p>
    <w:p w:rsid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Новая методика заменит</w:t>
      </w:r>
      <w:hyperlink r:id="rId8" w:tgtFrame="_blank" w:history="1">
        <w:r w:rsidRPr="00FA0B18">
          <w:rPr>
            <w:rFonts w:ascii="Tahoma" w:eastAsia="Times New Roman" w:hAnsi="Tahoma" w:cs="Tahoma"/>
            <w:color w:val="0000FF"/>
            <w:u w:val="single"/>
            <w:lang w:eastAsia="ru-RU"/>
          </w:rPr>
          <w:t> предыдущую</w:t>
        </w:r>
      </w:hyperlink>
      <w:r w:rsidRPr="00FA0B18">
        <w:rPr>
          <w:rFonts w:ascii="Tahoma" w:eastAsia="Times New Roman" w:hAnsi="Tahoma" w:cs="Tahoma"/>
          <w:color w:val="18160B"/>
          <w:lang w:eastAsia="ru-RU"/>
        </w:rPr>
        <w:t> и будет действовать шесть лет</w:t>
      </w:r>
      <w:proofErr w:type="gramStart"/>
      <w:r w:rsidRPr="00FA0B18">
        <w:rPr>
          <w:rFonts w:ascii="Tahoma" w:eastAsia="Times New Roman" w:hAnsi="Tahoma" w:cs="Tahoma"/>
          <w:color w:val="18160B"/>
          <w:lang w:eastAsia="ru-RU"/>
        </w:rPr>
        <w:t>.</w:t>
      </w:r>
      <w:proofErr w:type="gramEnd"/>
      <w:r w:rsidRPr="00FA0B18">
        <w:rPr>
          <w:rFonts w:ascii="Tahoma" w:eastAsia="Times New Roman" w:hAnsi="Tahoma" w:cs="Tahoma"/>
          <w:color w:val="18160B"/>
          <w:lang w:eastAsia="ru-RU"/>
        </w:rPr>
        <w:t xml:space="preserve"> </w:t>
      </w:r>
      <w:proofErr w:type="gramStart"/>
      <w:r w:rsidRPr="00FA0B18">
        <w:rPr>
          <w:rFonts w:ascii="Tahoma" w:eastAsia="Times New Roman" w:hAnsi="Tahoma" w:cs="Tahoma"/>
          <w:color w:val="18160B"/>
          <w:lang w:eastAsia="ru-RU"/>
        </w:rPr>
        <w:t>о</w:t>
      </w:r>
      <w:proofErr w:type="gramEnd"/>
      <w:r w:rsidRPr="00FA0B18">
        <w:rPr>
          <w:rFonts w:ascii="Tahoma" w:eastAsia="Times New Roman" w:hAnsi="Tahoma" w:cs="Tahoma"/>
          <w:color w:val="18160B"/>
          <w:lang w:eastAsia="ru-RU"/>
        </w:rPr>
        <w:t>сновная часть изменений носит организационный характер — с практической точки зрения процедура оценки останется прежней. Новые положения больше повлияют на составление документации, то есть сферу ответственности экспертных лабораторий.</w:t>
      </w:r>
    </w:p>
    <w:p w:rsidR="008E4E7A" w:rsidRPr="00FA0B18" w:rsidRDefault="008E4E7A"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lastRenderedPageBreak/>
        <w:t>Эксперты перечисляют значимые для работодателей нововведения:</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Теперь отчет о проведении СОУТ можно будет подписывать в электронном формате, если у всех участников комиссии и работодателя есть цифровые подписи.</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Уведомление о выдаче идентификационного номера можно будет передавать на бумаге лично работодателю или его представителю. Раньше лаборатория должна была отправлять документ на бумажном </w:t>
      </w:r>
      <w:proofErr w:type="gramStart"/>
      <w:r w:rsidRPr="00FA0B18">
        <w:rPr>
          <w:rFonts w:ascii="Tahoma" w:eastAsia="Times New Roman" w:hAnsi="Tahoma" w:cs="Tahoma"/>
          <w:color w:val="18160B"/>
          <w:lang w:eastAsia="ru-RU"/>
        </w:rPr>
        <w:t>носителе</w:t>
      </w:r>
      <w:proofErr w:type="gramEnd"/>
      <w:r w:rsidRPr="00FA0B18">
        <w:rPr>
          <w:rFonts w:ascii="Tahoma" w:eastAsia="Times New Roman" w:hAnsi="Tahoma" w:cs="Tahoma"/>
          <w:color w:val="18160B"/>
          <w:lang w:eastAsia="ru-RU"/>
        </w:rPr>
        <w:t xml:space="preserve"> с уведомлением о вручении или в электронном виде с цифровой подписью.</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В методику процедуры внесли новое мероприятие — «Изучение предложений работников по идентификации потенциально вредных и опасных факторов». </w:t>
      </w:r>
      <w:r w:rsidRPr="00FA0B18">
        <w:rPr>
          <w:rFonts w:ascii="Tahoma" w:eastAsia="Times New Roman" w:hAnsi="Tahoma" w:cs="Tahoma"/>
          <w:b/>
          <w:bCs/>
          <w:color w:val="18160B"/>
          <w:lang w:eastAsia="ru-RU"/>
        </w:rPr>
        <w:t xml:space="preserve">Эксперты будут знакомиться с предложениями сотрудников, чтобы определить перечень вредных факторов, которые надо </w:t>
      </w:r>
      <w:proofErr w:type="gramStart"/>
      <w:r w:rsidRPr="00FA0B18">
        <w:rPr>
          <w:rFonts w:ascii="Tahoma" w:eastAsia="Times New Roman" w:hAnsi="Tahoma" w:cs="Tahoma"/>
          <w:b/>
          <w:bCs/>
          <w:color w:val="18160B"/>
          <w:lang w:eastAsia="ru-RU"/>
        </w:rPr>
        <w:t>измерять и исследовать</w:t>
      </w:r>
      <w:proofErr w:type="gramEnd"/>
      <w:r w:rsidRPr="00FA0B18">
        <w:rPr>
          <w:rFonts w:ascii="Tahoma" w:eastAsia="Times New Roman" w:hAnsi="Tahoma" w:cs="Tahoma"/>
          <w:b/>
          <w:bCs/>
          <w:color w:val="18160B"/>
          <w:lang w:eastAsia="ru-RU"/>
        </w:rPr>
        <w:t>.</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Появилось уточнение по документам, которые нужно предоставить эксперту для изучения. Так, если во время СОУТ на рабочих местах проводят строительные работы, реконструируют производственные объекты, здания или сооружения, эксперт может запросить проекты строительства и реконструкции. </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Теперь в карте СОУТ будут расписываться только те работники, чьи СНИЛС перечислены в ней. Новые сотрудники будут ставить подпись в других документах, разработанных организацией, например, журнале ознакомления с результатами СОУТ.</w:t>
      </w:r>
    </w:p>
    <w:p w:rsidR="00FA0B18" w:rsidRPr="00FA0B18" w:rsidRDefault="00FA0B18" w:rsidP="00FA0B18">
      <w:pPr>
        <w:numPr>
          <w:ilvl w:val="0"/>
          <w:numId w:val="3"/>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Поменялся один из классификаторов. Вместо ОКАТО (Общероссийский классификатор объектов административно-территориального деления) в карте </w:t>
      </w:r>
      <w:proofErr w:type="spellStart"/>
      <w:r w:rsidRPr="00FA0B18">
        <w:rPr>
          <w:rFonts w:ascii="Tahoma" w:eastAsia="Times New Roman" w:hAnsi="Tahoma" w:cs="Tahoma"/>
          <w:color w:val="18160B"/>
          <w:lang w:eastAsia="ru-RU"/>
        </w:rPr>
        <w:t>спецоценки</w:t>
      </w:r>
      <w:proofErr w:type="spellEnd"/>
      <w:r w:rsidRPr="00FA0B18">
        <w:rPr>
          <w:rFonts w:ascii="Tahoma" w:eastAsia="Times New Roman" w:hAnsi="Tahoma" w:cs="Tahoma"/>
          <w:color w:val="18160B"/>
          <w:lang w:eastAsia="ru-RU"/>
        </w:rPr>
        <w:t xml:space="preserve"> необходимо указывать новый код ОКТМО (Общероссийский классификатор территорий муниципальных образований).</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Перед началом СОУТ в организации нужно создать комиссию, которая будет заниматься процедурой вместе с аккредитованной экспертной организацией.</w:t>
      </w:r>
    </w:p>
    <w:p w:rsidR="00FA0B18" w:rsidRPr="00FA0B18" w:rsidRDefault="00FA0B18" w:rsidP="00FA0B18">
      <w:pPr>
        <w:shd w:val="clear" w:color="auto" w:fill="EFEFEF"/>
        <w:spacing w:before="100" w:beforeAutospacing="1" w:after="100" w:afterAutospacing="1" w:line="240" w:lineRule="auto"/>
        <w:ind w:left="-567"/>
        <w:jc w:val="both"/>
        <w:outlineLvl w:val="2"/>
        <w:rPr>
          <w:rFonts w:ascii="Tahoma" w:eastAsia="Times New Roman" w:hAnsi="Tahoma" w:cs="Tahoma"/>
          <w:b/>
          <w:bCs/>
          <w:color w:val="18160B"/>
          <w:lang w:eastAsia="ru-RU"/>
        </w:rPr>
      </w:pPr>
      <w:r w:rsidRPr="00FA0B18">
        <w:rPr>
          <w:rFonts w:ascii="Tahoma" w:eastAsia="Times New Roman" w:hAnsi="Tahoma" w:cs="Tahoma"/>
          <w:b/>
          <w:bCs/>
          <w:color w:val="18160B"/>
          <w:lang w:eastAsia="ru-RU"/>
        </w:rPr>
        <w:t>Как подготовиться к СОУТ по новой методике</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Не откладывать на последний момент:</w:t>
      </w:r>
    </w:p>
    <w:p w:rsidR="00FA0B18" w:rsidRPr="00FA0B18" w:rsidRDefault="00FA0B18" w:rsidP="00FA0B18">
      <w:pPr>
        <w:numPr>
          <w:ilvl w:val="0"/>
          <w:numId w:val="4"/>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обновите программное обеспечение для электронной формы отчетности</w:t>
      </w:r>
    </w:p>
    <w:p w:rsidR="00FA0B18" w:rsidRPr="00FA0B18" w:rsidRDefault="00FA0B18" w:rsidP="00FA0B18">
      <w:pPr>
        <w:numPr>
          <w:ilvl w:val="0"/>
          <w:numId w:val="4"/>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убедитесь, что делопроизводители и ответственный за оценку персонал в курсе изменений и новых процедур, умеют работать с электронным документооборотом</w:t>
      </w:r>
    </w:p>
    <w:p w:rsidR="00FA0B18" w:rsidRPr="00FA0B18" w:rsidRDefault="00FA0B18" w:rsidP="00FA0B18">
      <w:pPr>
        <w:shd w:val="clear" w:color="auto" w:fill="EFEFEF"/>
        <w:spacing w:before="100" w:beforeAutospacing="1" w:after="100" w:afterAutospacing="1" w:line="240" w:lineRule="auto"/>
        <w:ind w:left="-567"/>
        <w:jc w:val="both"/>
        <w:rPr>
          <w:rFonts w:ascii="Tahoma" w:eastAsia="Times New Roman" w:hAnsi="Tahoma" w:cs="Tahoma"/>
          <w:color w:val="18160B"/>
          <w:lang w:eastAsia="ru-RU"/>
        </w:rPr>
      </w:pPr>
      <w:r w:rsidRPr="00FA0B18">
        <w:rPr>
          <w:rFonts w:ascii="Tahoma" w:eastAsia="Times New Roman" w:hAnsi="Tahoma" w:cs="Tahoma"/>
          <w:color w:val="18160B"/>
          <w:lang w:eastAsia="ru-RU"/>
        </w:rPr>
        <w:t>Инструкция по подготовке к процедуре:</w:t>
      </w:r>
    </w:p>
    <w:p w:rsidR="00FA0B18" w:rsidRPr="00FA0B18" w:rsidRDefault="00FA0B18" w:rsidP="00FA0B18">
      <w:pPr>
        <w:numPr>
          <w:ilvl w:val="0"/>
          <w:numId w:val="5"/>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Руководитель организации должен издать приказ, который определит состав комиссии по </w:t>
      </w:r>
      <w:proofErr w:type="spellStart"/>
      <w:r w:rsidRPr="00FA0B18">
        <w:rPr>
          <w:rFonts w:ascii="Tahoma" w:eastAsia="Times New Roman" w:hAnsi="Tahoma" w:cs="Tahoma"/>
          <w:color w:val="18160B"/>
          <w:lang w:eastAsia="ru-RU"/>
        </w:rPr>
        <w:t>спецоценке</w:t>
      </w:r>
      <w:proofErr w:type="spellEnd"/>
      <w:r w:rsidRPr="00FA0B18">
        <w:rPr>
          <w:rFonts w:ascii="Tahoma" w:eastAsia="Times New Roman" w:hAnsi="Tahoma" w:cs="Tahoma"/>
          <w:color w:val="18160B"/>
          <w:lang w:eastAsia="ru-RU"/>
        </w:rPr>
        <w:t xml:space="preserve"> и порядок ее деятельности.</w:t>
      </w:r>
    </w:p>
    <w:p w:rsidR="00FA0B18" w:rsidRPr="00FA0B18" w:rsidRDefault="00FA0B18" w:rsidP="00FA0B18">
      <w:pPr>
        <w:shd w:val="clear" w:color="auto" w:fill="EFEFEF"/>
        <w:spacing w:before="100" w:beforeAutospacing="1" w:after="100" w:afterAutospacing="1" w:line="405" w:lineRule="atLeast"/>
        <w:ind w:left="-567"/>
        <w:jc w:val="both"/>
        <w:rPr>
          <w:rFonts w:ascii="var(--font-family-secondary)" w:eastAsia="Times New Roman" w:hAnsi="var(--font-family-secondary)" w:cs="Times New Roman"/>
          <w:color w:val="18160B"/>
          <w:lang w:eastAsia="ru-RU"/>
        </w:rPr>
      </w:pPr>
      <w:r w:rsidRPr="00FA0B18">
        <w:rPr>
          <w:rFonts w:ascii="var(--font-family-secondary)" w:eastAsia="Times New Roman" w:hAnsi="var(--font-family-secondary)" w:cs="Times New Roman"/>
          <w:color w:val="18160B"/>
          <w:lang w:eastAsia="ru-RU"/>
        </w:rPr>
        <w:t>Важно: число членов комиссии нужно сделать нечетным, а в составе обязательно должен быть специалист по охране труда (ч. 1-2 ст. 9 Закона № 426-ФЗ). Главой комиссии обычно назначают генерального директора.</w:t>
      </w:r>
    </w:p>
    <w:p w:rsidR="00FA0B18" w:rsidRPr="00FA0B18" w:rsidRDefault="00FA0B18" w:rsidP="00FA0B18">
      <w:pPr>
        <w:numPr>
          <w:ilvl w:val="0"/>
          <w:numId w:val="6"/>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Комиссия определяет перечень рабочих мест для </w:t>
      </w:r>
      <w:proofErr w:type="spellStart"/>
      <w:r w:rsidRPr="00FA0B18">
        <w:rPr>
          <w:rFonts w:ascii="Tahoma" w:eastAsia="Times New Roman" w:hAnsi="Tahoma" w:cs="Tahoma"/>
          <w:color w:val="18160B"/>
          <w:lang w:eastAsia="ru-RU"/>
        </w:rPr>
        <w:t>спецоценки</w:t>
      </w:r>
      <w:proofErr w:type="spellEnd"/>
      <w:r w:rsidRPr="00FA0B18">
        <w:rPr>
          <w:rFonts w:ascii="Tahoma" w:eastAsia="Times New Roman" w:hAnsi="Tahoma" w:cs="Tahoma"/>
          <w:color w:val="18160B"/>
          <w:lang w:eastAsia="ru-RU"/>
        </w:rPr>
        <w:t>. Из аналогичных рабочих мест оценивают только 20%, но не менее двух — результаты СОУТ применяют ко всем аналогичным рабочим пространствам.</w:t>
      </w:r>
    </w:p>
    <w:p w:rsidR="00FA0B18" w:rsidRPr="00FA0B18" w:rsidRDefault="00FA0B18" w:rsidP="00FA0B18">
      <w:pPr>
        <w:numPr>
          <w:ilvl w:val="0"/>
          <w:numId w:val="6"/>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Комиссия составляет график проведения оценки. Его нужно утвердить приказом руководителя.</w:t>
      </w:r>
    </w:p>
    <w:p w:rsidR="00FA0B18" w:rsidRPr="00FA0B18" w:rsidRDefault="00FA0B18" w:rsidP="00FA0B18">
      <w:pPr>
        <w:numPr>
          <w:ilvl w:val="0"/>
          <w:numId w:val="6"/>
        </w:numPr>
        <w:shd w:val="clear" w:color="auto" w:fill="EFEFEF"/>
        <w:spacing w:before="100" w:beforeAutospacing="1" w:after="100" w:afterAutospacing="1" w:line="240" w:lineRule="auto"/>
        <w:ind w:left="-567" w:firstLine="0"/>
        <w:jc w:val="both"/>
        <w:rPr>
          <w:rFonts w:ascii="Tahoma" w:eastAsia="Times New Roman" w:hAnsi="Tahoma" w:cs="Tahoma"/>
          <w:color w:val="18160B"/>
          <w:lang w:eastAsia="ru-RU"/>
        </w:rPr>
      </w:pPr>
      <w:r w:rsidRPr="00FA0B18">
        <w:rPr>
          <w:rFonts w:ascii="Tahoma" w:eastAsia="Times New Roman" w:hAnsi="Tahoma" w:cs="Tahoma"/>
          <w:color w:val="18160B"/>
          <w:lang w:eastAsia="ru-RU"/>
        </w:rPr>
        <w:t xml:space="preserve">Работодатель </w:t>
      </w:r>
      <w:proofErr w:type="gramStart"/>
      <w:r w:rsidRPr="00FA0B18">
        <w:rPr>
          <w:rFonts w:ascii="Tahoma" w:eastAsia="Times New Roman" w:hAnsi="Tahoma" w:cs="Tahoma"/>
          <w:color w:val="18160B"/>
          <w:lang w:eastAsia="ru-RU"/>
        </w:rPr>
        <w:t>выбирает экспертов из</w:t>
      </w:r>
      <w:hyperlink r:id="rId9" w:tgtFrame="_blank" w:history="1">
        <w:r w:rsidRPr="00FA0B18">
          <w:rPr>
            <w:rFonts w:ascii="Tahoma" w:eastAsia="Times New Roman" w:hAnsi="Tahoma" w:cs="Tahoma"/>
            <w:color w:val="0000FF"/>
            <w:u w:val="single"/>
            <w:lang w:eastAsia="ru-RU"/>
          </w:rPr>
          <w:t> реестра аккредитованных организаций</w:t>
        </w:r>
      </w:hyperlink>
      <w:r w:rsidRPr="00FA0B18">
        <w:rPr>
          <w:rFonts w:ascii="Tahoma" w:eastAsia="Times New Roman" w:hAnsi="Tahoma" w:cs="Tahoma"/>
          <w:color w:val="18160B"/>
          <w:lang w:eastAsia="ru-RU"/>
        </w:rPr>
        <w:t> и заключает</w:t>
      </w:r>
      <w:proofErr w:type="gramEnd"/>
      <w:r w:rsidRPr="00FA0B18">
        <w:rPr>
          <w:rFonts w:ascii="Tahoma" w:eastAsia="Times New Roman" w:hAnsi="Tahoma" w:cs="Tahoma"/>
          <w:color w:val="18160B"/>
          <w:lang w:eastAsia="ru-RU"/>
        </w:rPr>
        <w:t xml:space="preserve"> с ними договор (ч. 2 ст. 8, ст. 19-21 Закона № 426-ФЗ).</w:t>
      </w:r>
    </w:p>
    <w:p w:rsidR="00305B11" w:rsidRPr="00FA0B18" w:rsidRDefault="00FA0B18" w:rsidP="008E4E7A">
      <w:pPr>
        <w:shd w:val="clear" w:color="auto" w:fill="EFEFEF"/>
        <w:spacing w:before="100" w:beforeAutospacing="1" w:after="100" w:afterAutospacing="1" w:line="240" w:lineRule="auto"/>
        <w:ind w:left="-567"/>
        <w:jc w:val="both"/>
      </w:pPr>
      <w:r w:rsidRPr="00FA0B18">
        <w:rPr>
          <w:rFonts w:ascii="Tahoma" w:eastAsia="Times New Roman" w:hAnsi="Tahoma" w:cs="Tahoma"/>
          <w:color w:val="18160B"/>
          <w:lang w:eastAsia="ru-RU"/>
        </w:rPr>
        <w:t xml:space="preserve">Решение </w:t>
      </w:r>
      <w:proofErr w:type="gramStart"/>
      <w:r w:rsidRPr="00FA0B18">
        <w:rPr>
          <w:rFonts w:ascii="Tahoma" w:eastAsia="Times New Roman" w:hAnsi="Tahoma" w:cs="Tahoma"/>
          <w:color w:val="18160B"/>
          <w:lang w:eastAsia="ru-RU"/>
        </w:rPr>
        <w:t>принимают большинством голосов и фиксируют</w:t>
      </w:r>
      <w:proofErr w:type="gramEnd"/>
      <w:r w:rsidRPr="00FA0B18">
        <w:rPr>
          <w:rFonts w:ascii="Tahoma" w:eastAsia="Times New Roman" w:hAnsi="Tahoma" w:cs="Tahoma"/>
          <w:color w:val="18160B"/>
          <w:lang w:eastAsia="ru-RU"/>
        </w:rPr>
        <w:t xml:space="preserve"> в протоколе заседания. По новым правилам члены комиссии не могут отказаться подписать протокол. Если кто-то не согласен, нужно выразить аргументированное особое мнение — его прикрепят к документу.</w:t>
      </w:r>
      <w:bookmarkStart w:id="0" w:name="_GoBack"/>
      <w:bookmarkEnd w:id="0"/>
    </w:p>
    <w:sectPr w:rsidR="00305B11" w:rsidRPr="00FA0B18" w:rsidSect="00FA0B18">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ar(--font-family-secondar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116"/>
    <w:multiLevelType w:val="multilevel"/>
    <w:tmpl w:val="E20E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72F18"/>
    <w:multiLevelType w:val="multilevel"/>
    <w:tmpl w:val="CD4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B594F"/>
    <w:multiLevelType w:val="multilevel"/>
    <w:tmpl w:val="F66AF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F84CCF"/>
    <w:multiLevelType w:val="multilevel"/>
    <w:tmpl w:val="B63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B40AC"/>
    <w:multiLevelType w:val="multilevel"/>
    <w:tmpl w:val="A37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C6991"/>
    <w:multiLevelType w:val="multilevel"/>
    <w:tmpl w:val="5F78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18"/>
    <w:rsid w:val="00521E15"/>
    <w:rsid w:val="008E4E7A"/>
    <w:rsid w:val="00F50011"/>
    <w:rsid w:val="00FA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1234">
      <w:bodyDiv w:val="1"/>
      <w:marLeft w:val="0"/>
      <w:marRight w:val="0"/>
      <w:marTop w:val="0"/>
      <w:marBottom w:val="0"/>
      <w:divBdr>
        <w:top w:val="none" w:sz="0" w:space="0" w:color="auto"/>
        <w:left w:val="none" w:sz="0" w:space="0" w:color="auto"/>
        <w:bottom w:val="none" w:sz="0" w:space="0" w:color="auto"/>
        <w:right w:val="none" w:sz="0" w:space="0" w:color="auto"/>
      </w:divBdr>
      <w:divsChild>
        <w:div w:id="187360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19105">
          <w:marLeft w:val="0"/>
          <w:marRight w:val="0"/>
          <w:marTop w:val="0"/>
          <w:marBottom w:val="0"/>
          <w:divBdr>
            <w:top w:val="none" w:sz="0" w:space="0" w:color="auto"/>
            <w:left w:val="none" w:sz="0" w:space="0" w:color="auto"/>
            <w:bottom w:val="none" w:sz="0" w:space="0" w:color="auto"/>
            <w:right w:val="none" w:sz="0" w:space="0" w:color="auto"/>
          </w:divBdr>
          <w:divsChild>
            <w:div w:id="2081755476">
              <w:marLeft w:val="0"/>
              <w:marRight w:val="0"/>
              <w:marTop w:val="0"/>
              <w:marBottom w:val="0"/>
              <w:divBdr>
                <w:top w:val="none" w:sz="0" w:space="0" w:color="auto"/>
                <w:left w:val="none" w:sz="0" w:space="0" w:color="auto"/>
                <w:bottom w:val="none" w:sz="0" w:space="0" w:color="auto"/>
                <w:right w:val="none" w:sz="0" w:space="0" w:color="auto"/>
              </w:divBdr>
            </w:div>
          </w:divsChild>
        </w:div>
        <w:div w:id="38630352">
          <w:marLeft w:val="0"/>
          <w:marRight w:val="0"/>
          <w:marTop w:val="0"/>
          <w:marBottom w:val="0"/>
          <w:divBdr>
            <w:top w:val="none" w:sz="0" w:space="0" w:color="auto"/>
            <w:left w:val="none" w:sz="0" w:space="0" w:color="auto"/>
            <w:bottom w:val="none" w:sz="0" w:space="0" w:color="auto"/>
            <w:right w:val="none" w:sz="0" w:space="0" w:color="auto"/>
          </w:divBdr>
          <w:divsChild>
            <w:div w:id="1417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3808">
      <w:bodyDiv w:val="1"/>
      <w:marLeft w:val="0"/>
      <w:marRight w:val="0"/>
      <w:marTop w:val="0"/>
      <w:marBottom w:val="0"/>
      <w:divBdr>
        <w:top w:val="none" w:sz="0" w:space="0" w:color="auto"/>
        <w:left w:val="none" w:sz="0" w:space="0" w:color="auto"/>
        <w:bottom w:val="none" w:sz="0" w:space="0" w:color="auto"/>
        <w:right w:val="none" w:sz="0" w:space="0" w:color="auto"/>
      </w:divBdr>
    </w:div>
    <w:div w:id="13186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8398/?ref=journal.zarplata.ru" TargetMode="External"/><Relationship Id="rId3" Type="http://schemas.microsoft.com/office/2007/relationships/stylesWithEffects" Target="stylesWithEffects.xml"/><Relationship Id="rId7" Type="http://schemas.openxmlformats.org/officeDocument/2006/relationships/hyperlink" Target="https://www.consultant.ru/document/cons_doc_LAW_34683/0c12fdaa6acb4715004a0387509d064a568a79f5/?ref=journal.zarpla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683/e3109974293f0702a9260fd10cf35a0ca2968319/?ref=journal.zarplat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kot.rosmintrud.ru/?ref=journal.zarpla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2024-08-05T02:57:00Z</dcterms:created>
  <dcterms:modified xsi:type="dcterms:W3CDTF">2024-08-05T03:14:00Z</dcterms:modified>
</cp:coreProperties>
</file>